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428" w:rsidRPr="00BC0258" w:rsidRDefault="00507428" w:rsidP="00507428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 w:eastAsia="ja-JP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>
        <w:rPr>
          <w:rFonts w:ascii="Arial" w:hAnsi="Arial" w:cs="Arial"/>
          <w:b/>
          <w:noProof/>
          <w:sz w:val="24"/>
          <w:lang w:val="de-DE"/>
        </w:rPr>
        <w:t>RAN4 Meeting #82bis</w:t>
      </w:r>
      <w:r>
        <w:rPr>
          <w:rFonts w:ascii="Arial" w:hAnsi="Arial" w:cs="Arial"/>
          <w:b/>
          <w:noProof/>
          <w:sz w:val="24"/>
          <w:lang w:val="de-DE"/>
        </w:rPr>
        <w:t xml:space="preserve">                                                             </w:t>
      </w:r>
      <w:r w:rsidRPr="00A44C4E">
        <w:rPr>
          <w:rFonts w:ascii="Arial" w:hAnsi="Arial" w:cs="Arial"/>
          <w:b/>
          <w:noProof/>
          <w:sz w:val="24"/>
          <w:lang w:val="de-DE"/>
        </w:rPr>
        <w:t>R4-17</w:t>
      </w:r>
      <w:r w:rsidR="0055593F">
        <w:rPr>
          <w:rFonts w:ascii="Arial" w:hAnsi="Arial" w:cs="Arial"/>
          <w:b/>
          <w:noProof/>
          <w:sz w:val="24"/>
          <w:lang w:val="de-DE"/>
        </w:rPr>
        <w:t>04203</w:t>
      </w:r>
    </w:p>
    <w:p w:rsidR="00507428" w:rsidRPr="00BC0258" w:rsidRDefault="00507428" w:rsidP="00507428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Spokane, USA, 3-7 April, 2017</w:t>
      </w:r>
    </w:p>
    <w:p w:rsidR="00507428" w:rsidRPr="00BC0258" w:rsidRDefault="00507428" w:rsidP="00507428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507428" w:rsidRPr="00BC0258" w:rsidRDefault="00507428" w:rsidP="00507428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7.26</w:t>
      </w:r>
    </w:p>
    <w:p w:rsidR="00507428" w:rsidRPr="00BC0258" w:rsidRDefault="00507428" w:rsidP="00507428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  <w:t>Intel Corporation</w:t>
      </w:r>
    </w:p>
    <w:p w:rsidR="00507428" w:rsidRPr="00BC0258" w:rsidRDefault="00507428" w:rsidP="00507428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Pr="00507428">
        <w:rPr>
          <w:rFonts w:ascii="Arial" w:hAnsi="Arial" w:cs="Arial"/>
          <w:b/>
          <w:sz w:val="24"/>
        </w:rPr>
        <w:t>Measurement gap enhancement WI AH meeting minutes</w:t>
      </w:r>
    </w:p>
    <w:p w:rsidR="00507428" w:rsidRPr="00BC0258" w:rsidRDefault="00507428" w:rsidP="00507428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0" w:name="DocumentFor"/>
      <w:bookmarkEnd w:id="0"/>
      <w:r>
        <w:rPr>
          <w:rFonts w:ascii="Arial" w:hAnsi="Arial" w:cs="Arial"/>
          <w:b/>
          <w:sz w:val="24"/>
        </w:rPr>
        <w:t>Approval</w:t>
      </w:r>
    </w:p>
    <w:p w:rsidR="00507428" w:rsidRPr="003403AF" w:rsidRDefault="00507428" w:rsidP="00507428">
      <w:pPr>
        <w:pStyle w:val="Heading1"/>
      </w:pPr>
    </w:p>
    <w:p w:rsidR="00FC36C9" w:rsidRPr="001534D3" w:rsidRDefault="001534D3" w:rsidP="0055593F">
      <w:pPr>
        <w:rPr>
          <w:sz w:val="24"/>
          <w:u w:val="single"/>
        </w:rPr>
      </w:pPr>
      <w:bookmarkStart w:id="1" w:name="_GoBack"/>
      <w:bookmarkEnd w:id="1"/>
      <w:r w:rsidRPr="001534D3">
        <w:rPr>
          <w:sz w:val="24"/>
          <w:u w:val="single"/>
        </w:rPr>
        <w:t>RAN4#82bis Measurement gap enhancement WI AH meeting minutes</w:t>
      </w:r>
    </w:p>
    <w:p w:rsidR="001534D3" w:rsidRDefault="001534D3"/>
    <w:p w:rsidR="001534D3" w:rsidRDefault="001534D3" w:rsidP="001534D3">
      <w:pPr>
        <w:pStyle w:val="ListParagraph"/>
        <w:numPr>
          <w:ilvl w:val="0"/>
          <w:numId w:val="1"/>
        </w:numPr>
      </w:pPr>
      <w:r>
        <w:t>Updated CR status</w:t>
      </w:r>
    </w:p>
    <w:p w:rsidR="007B4A9E" w:rsidRDefault="007B4A9E" w:rsidP="007B4A9E">
      <w:pPr>
        <w:pStyle w:val="ListParagraph"/>
        <w:numPr>
          <w:ilvl w:val="1"/>
          <w:numId w:val="1"/>
        </w:numPr>
      </w:pPr>
      <w:r w:rsidRPr="007B4A9E">
        <w:t>R4-170</w:t>
      </w:r>
      <w:r>
        <w:t xml:space="preserve">4114 </w:t>
      </w:r>
      <w:r w:rsidRPr="007B4A9E">
        <w:t>Introduction of additional gap patterns and measurement capabilities for measurement gap enhancement</w:t>
      </w:r>
      <w:r>
        <w:t xml:space="preserve"> (Ericsson)</w:t>
      </w:r>
    </w:p>
    <w:p w:rsidR="007B4A9E" w:rsidRDefault="007B4A9E" w:rsidP="007B4A9E">
      <w:pPr>
        <w:pStyle w:val="ListParagraph"/>
        <w:numPr>
          <w:ilvl w:val="1"/>
          <w:numId w:val="1"/>
        </w:numPr>
      </w:pPr>
      <w:r>
        <w:t xml:space="preserve">R4-1704115 </w:t>
      </w:r>
      <w:r w:rsidRPr="007B4A9E">
        <w:t>Introduction of non-uniform gap pattern</w:t>
      </w:r>
      <w:r>
        <w:t xml:space="preserve"> (Nokia)</w:t>
      </w:r>
    </w:p>
    <w:p w:rsidR="00643AED" w:rsidRDefault="00643AED" w:rsidP="00643AED">
      <w:pPr>
        <w:pStyle w:val="ListParagraph"/>
        <w:numPr>
          <w:ilvl w:val="1"/>
          <w:numId w:val="1"/>
        </w:numPr>
      </w:pPr>
      <w:r w:rsidRPr="00643AED">
        <w:t>R4-1704116 per-CC based measurement gap configuration</w:t>
      </w:r>
      <w:r>
        <w:t xml:space="preserve"> (Intel)</w:t>
      </w:r>
    </w:p>
    <w:p w:rsidR="00643AED" w:rsidRDefault="00643AED" w:rsidP="00643AED">
      <w:pPr>
        <w:pStyle w:val="ListParagraph"/>
        <w:numPr>
          <w:ilvl w:val="1"/>
          <w:numId w:val="1"/>
        </w:numPr>
      </w:pPr>
      <w:r w:rsidRPr="00643AED">
        <w:t>R4-1704117</w:t>
      </w:r>
      <w:r>
        <w:t xml:space="preserve"> </w:t>
      </w:r>
      <w:r w:rsidRPr="00643AED">
        <w:t xml:space="preserve"> NCSG configuration</w:t>
      </w:r>
      <w:r>
        <w:t xml:space="preserve"> (Intel)</w:t>
      </w:r>
    </w:p>
    <w:p w:rsidR="00643AED" w:rsidRDefault="00643AED" w:rsidP="00643AED">
      <w:pPr>
        <w:pStyle w:val="ListParagraph"/>
        <w:numPr>
          <w:ilvl w:val="1"/>
          <w:numId w:val="1"/>
        </w:numPr>
      </w:pPr>
      <w:r>
        <w:t>R4-170</w:t>
      </w:r>
      <w:r w:rsidRPr="00643AED">
        <w:rPr>
          <w:highlight w:val="yellow"/>
        </w:rPr>
        <w:t>2897</w:t>
      </w:r>
      <w:r>
        <w:t xml:space="preserve">  </w:t>
      </w:r>
      <w:r w:rsidRPr="00643AED">
        <w:t>RSTD requirements for reduced MGL</w:t>
      </w:r>
      <w:r>
        <w:t xml:space="preserve"> (Ericsson)</w:t>
      </w:r>
    </w:p>
    <w:p w:rsidR="00643AED" w:rsidRPr="00643AED" w:rsidRDefault="00643AED" w:rsidP="00643AED">
      <w:pPr>
        <w:pStyle w:val="ListParagraph"/>
        <w:numPr>
          <w:ilvl w:val="2"/>
          <w:numId w:val="1"/>
        </w:numPr>
        <w:rPr>
          <w:highlight w:val="yellow"/>
        </w:rPr>
      </w:pPr>
      <w:r w:rsidRPr="00643AED">
        <w:rPr>
          <w:highlight w:val="yellow"/>
        </w:rPr>
        <w:t xml:space="preserve">New </w:t>
      </w:r>
      <w:proofErr w:type="spellStart"/>
      <w:r w:rsidRPr="00643AED">
        <w:rPr>
          <w:highlight w:val="yellow"/>
        </w:rPr>
        <w:t>tdoc</w:t>
      </w:r>
      <w:proofErr w:type="spellEnd"/>
      <w:r w:rsidRPr="00643AED">
        <w:rPr>
          <w:highlight w:val="yellow"/>
        </w:rPr>
        <w:t xml:space="preserve"> is needed</w:t>
      </w:r>
      <w:r w:rsidR="00B948F3">
        <w:rPr>
          <w:highlight w:val="yellow"/>
        </w:rPr>
        <w:t>?</w:t>
      </w:r>
      <w:r w:rsidR="00DD58B2">
        <w:rPr>
          <w:highlight w:val="yellow"/>
        </w:rPr>
        <w:t xml:space="preserve"> Need to check with HW on their view</w:t>
      </w:r>
    </w:p>
    <w:p w:rsidR="001534D3" w:rsidRDefault="001534D3" w:rsidP="001534D3">
      <w:pPr>
        <w:pStyle w:val="ListParagraph"/>
        <w:numPr>
          <w:ilvl w:val="0"/>
          <w:numId w:val="1"/>
        </w:numPr>
      </w:pPr>
      <w:r>
        <w:t>Remaining issues on core part</w:t>
      </w:r>
    </w:p>
    <w:p w:rsidR="001534D3" w:rsidRDefault="001534D3" w:rsidP="001534D3">
      <w:pPr>
        <w:pStyle w:val="ListParagraph"/>
        <w:numPr>
          <w:ilvl w:val="1"/>
          <w:numId w:val="1"/>
        </w:numPr>
      </w:pPr>
      <w:r>
        <w:t>Shorter MGL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>Review 4114</w:t>
      </w:r>
    </w:p>
    <w:p w:rsidR="00990B7D" w:rsidRDefault="00990B7D" w:rsidP="00990B7D">
      <w:pPr>
        <w:pStyle w:val="ListParagraph"/>
        <w:numPr>
          <w:ilvl w:val="2"/>
          <w:numId w:val="1"/>
        </w:numPr>
      </w:pPr>
      <w:r>
        <w:t>Whether the performance with short MGL needs to be relaxed due to fewer CRS symbols available</w:t>
      </w:r>
    </w:p>
    <w:p w:rsidR="00990B7D" w:rsidRDefault="00990B7D" w:rsidP="00990B7D">
      <w:pPr>
        <w:pStyle w:val="ListParagraph"/>
        <w:numPr>
          <w:ilvl w:val="2"/>
          <w:numId w:val="1"/>
        </w:numPr>
      </w:pPr>
      <w:r>
        <w:t>Correct RX timing window for short MGL requirements to apply for both FDD and TDD cases</w:t>
      </w:r>
    </w:p>
    <w:p w:rsidR="00990B7D" w:rsidRDefault="00990B7D" w:rsidP="00990B7D">
      <w:pPr>
        <w:pStyle w:val="ListParagraph"/>
        <w:numPr>
          <w:ilvl w:val="2"/>
          <w:numId w:val="1"/>
        </w:numPr>
      </w:pPr>
      <w:r>
        <w:t xml:space="preserve">Whether short MGL should be applicable for </w:t>
      </w:r>
      <w:proofErr w:type="spellStart"/>
      <w:r>
        <w:t>async</w:t>
      </w:r>
      <w:proofErr w:type="spellEnd"/>
      <w:r>
        <w:t xml:space="preserve"> dual connectivity</w:t>
      </w:r>
    </w:p>
    <w:p w:rsidR="00AB20D4" w:rsidRDefault="00AB20D4" w:rsidP="00AB20D4">
      <w:pPr>
        <w:pStyle w:val="ListParagraph"/>
        <w:numPr>
          <w:ilvl w:val="3"/>
          <w:numId w:val="1"/>
        </w:numPr>
      </w:pPr>
      <w:r>
        <w:t xml:space="preserve">Nokia: timing window definition does not preclude </w:t>
      </w:r>
      <w:proofErr w:type="spellStart"/>
      <w:r>
        <w:t>async</w:t>
      </w:r>
      <w:proofErr w:type="spellEnd"/>
      <w:r>
        <w:t xml:space="preserve"> DC</w:t>
      </w:r>
    </w:p>
    <w:p w:rsidR="00AB20D4" w:rsidRPr="00AB20D4" w:rsidRDefault="00AB20D4" w:rsidP="00AB20D4">
      <w:pPr>
        <w:pStyle w:val="ListParagraph"/>
        <w:numPr>
          <w:ilvl w:val="2"/>
          <w:numId w:val="1"/>
        </w:numPr>
        <w:rPr>
          <w:highlight w:val="green"/>
        </w:rPr>
      </w:pPr>
      <w:r w:rsidRPr="00AB20D4">
        <w:rPr>
          <w:highlight w:val="green"/>
        </w:rPr>
        <w:t xml:space="preserve">Agreement: short MGL should be applicable for </w:t>
      </w:r>
      <w:proofErr w:type="spellStart"/>
      <w:r w:rsidRPr="00AB20D4">
        <w:rPr>
          <w:highlight w:val="green"/>
        </w:rPr>
        <w:t>async</w:t>
      </w:r>
      <w:proofErr w:type="spellEnd"/>
      <w:r w:rsidRPr="00AB20D4">
        <w:rPr>
          <w:highlight w:val="green"/>
        </w:rPr>
        <w:t xml:space="preserve"> dual connectivity</w:t>
      </w:r>
    </w:p>
    <w:p w:rsidR="00AB20D4" w:rsidRDefault="00AB20D4" w:rsidP="00AB20D4">
      <w:pPr>
        <w:pStyle w:val="ListParagraph"/>
        <w:numPr>
          <w:ilvl w:val="2"/>
          <w:numId w:val="1"/>
        </w:numPr>
      </w:pPr>
      <w:r>
        <w:t xml:space="preserve">QCOM: should relax the requirement the same as UL-DL </w:t>
      </w:r>
      <w:proofErr w:type="spellStart"/>
      <w:r>
        <w:t>Config</w:t>
      </w:r>
      <w:proofErr w:type="spellEnd"/>
      <w:r>
        <w:t xml:space="preserve"> 0</w:t>
      </w:r>
    </w:p>
    <w:p w:rsidR="00AB20D4" w:rsidRPr="00AB20D4" w:rsidRDefault="00AB20D4" w:rsidP="00AB20D4">
      <w:pPr>
        <w:pStyle w:val="ListParagraph"/>
        <w:numPr>
          <w:ilvl w:val="2"/>
          <w:numId w:val="1"/>
        </w:numPr>
        <w:rPr>
          <w:highlight w:val="green"/>
        </w:rPr>
      </w:pPr>
      <w:r w:rsidRPr="00AB20D4">
        <w:rPr>
          <w:highlight w:val="green"/>
        </w:rPr>
        <w:t xml:space="preserve">Agreement: </w:t>
      </w:r>
      <w:r>
        <w:rPr>
          <w:highlight w:val="green"/>
        </w:rPr>
        <w:t xml:space="preserve">may </w:t>
      </w:r>
      <w:r w:rsidRPr="00AB20D4">
        <w:rPr>
          <w:highlight w:val="green"/>
        </w:rPr>
        <w:t xml:space="preserve">revisit this issue in coming meeting </w:t>
      </w:r>
      <w:r>
        <w:rPr>
          <w:highlight w:val="green"/>
        </w:rPr>
        <w:t xml:space="preserve">under TEI14 </w:t>
      </w:r>
      <w:r w:rsidRPr="00AB20D4">
        <w:rPr>
          <w:highlight w:val="green"/>
        </w:rPr>
        <w:t xml:space="preserve">due to the inconsistency. </w:t>
      </w:r>
    </w:p>
    <w:p w:rsidR="001534D3" w:rsidRDefault="001534D3" w:rsidP="001534D3">
      <w:pPr>
        <w:pStyle w:val="ListParagraph"/>
        <w:numPr>
          <w:ilvl w:val="1"/>
          <w:numId w:val="1"/>
        </w:numPr>
      </w:pPr>
      <w:r>
        <w:t>NCSG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>Review 4117</w:t>
      </w:r>
    </w:p>
    <w:p w:rsidR="00990B7D" w:rsidRDefault="00990B7D" w:rsidP="00990B7D">
      <w:pPr>
        <w:pStyle w:val="ListParagraph"/>
        <w:numPr>
          <w:ilvl w:val="2"/>
          <w:numId w:val="1"/>
        </w:numPr>
      </w:pPr>
      <w:r>
        <w:t>Explicit and implicit NCSG in case of per-CC gap configuration</w:t>
      </w:r>
    </w:p>
    <w:p w:rsidR="00990B7D" w:rsidRDefault="00990B7D" w:rsidP="00990B7D">
      <w:pPr>
        <w:pStyle w:val="ListParagraph"/>
        <w:numPr>
          <w:ilvl w:val="2"/>
          <w:numId w:val="1"/>
        </w:numPr>
      </w:pPr>
      <w:r>
        <w:t>UL NCSG configuration 1-4-1 vs 1-4-2</w:t>
      </w:r>
    </w:p>
    <w:p w:rsidR="0031768C" w:rsidRDefault="0031768C" w:rsidP="00990B7D">
      <w:pPr>
        <w:pStyle w:val="ListParagraph"/>
        <w:numPr>
          <w:ilvl w:val="2"/>
          <w:numId w:val="1"/>
        </w:numPr>
        <w:rPr>
          <w:highlight w:val="green"/>
        </w:rPr>
      </w:pPr>
      <w:r w:rsidRPr="00240552">
        <w:rPr>
          <w:highlight w:val="green"/>
        </w:rPr>
        <w:lastRenderedPageBreak/>
        <w:t>Agreement: if not autonomous interruption is allowed when 6ms measurement gap is configured, no inter-frequency/inter-RAT measurement should be configured.</w:t>
      </w:r>
    </w:p>
    <w:p w:rsidR="00240552" w:rsidRPr="00C61286" w:rsidRDefault="007A4ADD" w:rsidP="00990B7D">
      <w:pPr>
        <w:pStyle w:val="ListParagraph"/>
        <w:numPr>
          <w:ilvl w:val="2"/>
          <w:numId w:val="1"/>
        </w:numPr>
        <w:rPr>
          <w:highlight w:val="green"/>
        </w:rPr>
      </w:pPr>
      <w:r w:rsidRPr="007A4ADD">
        <w:rPr>
          <w:highlight w:val="green"/>
        </w:rPr>
        <w:t xml:space="preserve">Send LS to RAN2 to clarify that </w:t>
      </w:r>
      <w:r w:rsidR="00240552" w:rsidRPr="007A4ADD">
        <w:rPr>
          <w:highlight w:val="green"/>
        </w:rPr>
        <w:t xml:space="preserve">IE </w:t>
      </w:r>
      <w:proofErr w:type="spellStart"/>
      <w:r w:rsidR="00240552" w:rsidRPr="007A4ADD">
        <w:rPr>
          <w:i/>
          <w:highlight w:val="green"/>
        </w:rPr>
        <w:t>allowInterruptions</w:t>
      </w:r>
      <w:proofErr w:type="spellEnd"/>
      <w:r w:rsidR="00240552" w:rsidRPr="007A4ADD">
        <w:rPr>
          <w:i/>
          <w:highlight w:val="green"/>
        </w:rPr>
        <w:t xml:space="preserve"> should not be signaled simultaneously when NCSG or legacy gap pattern are configured for interruption control purpose.</w:t>
      </w:r>
      <w:r w:rsidR="00240552">
        <w:rPr>
          <w:i/>
        </w:rPr>
        <w:t xml:space="preserve"> </w:t>
      </w:r>
    </w:p>
    <w:p w:rsidR="00C61286" w:rsidRPr="00240552" w:rsidRDefault="00C61286" w:rsidP="00990B7D">
      <w:pPr>
        <w:pStyle w:val="ListParagraph"/>
        <w:numPr>
          <w:ilvl w:val="2"/>
          <w:numId w:val="1"/>
        </w:numPr>
        <w:rPr>
          <w:highlight w:val="green"/>
        </w:rPr>
      </w:pPr>
      <w:r>
        <w:rPr>
          <w:i/>
        </w:rPr>
        <w:t>Further discuss if implicit and explicit NCSG configuration should be addressed in 36.133.</w:t>
      </w:r>
    </w:p>
    <w:p w:rsidR="001534D3" w:rsidRDefault="001534D3" w:rsidP="001534D3">
      <w:pPr>
        <w:pStyle w:val="ListParagraph"/>
        <w:numPr>
          <w:ilvl w:val="1"/>
          <w:numId w:val="1"/>
        </w:numPr>
      </w:pPr>
      <w:r>
        <w:t>Un-uniform gap configurations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>Review 4114 and 4115</w:t>
      </w:r>
    </w:p>
    <w:p w:rsidR="00990B7D" w:rsidRDefault="00990B7D" w:rsidP="00990B7D">
      <w:pPr>
        <w:pStyle w:val="ListParagraph"/>
        <w:numPr>
          <w:ilvl w:val="2"/>
          <w:numId w:val="1"/>
        </w:numPr>
      </w:pPr>
      <w:r w:rsidRPr="00990B7D">
        <w:t xml:space="preserve">Whether non uniform gap applicability is for </w:t>
      </w:r>
      <w:proofErr w:type="spellStart"/>
      <w:r w:rsidRPr="00990B7D">
        <w:t>interRAT</w:t>
      </w:r>
      <w:proofErr w:type="spellEnd"/>
      <w:r w:rsidRPr="00990B7D">
        <w:t xml:space="preserve"> measurements</w:t>
      </w:r>
    </w:p>
    <w:p w:rsidR="007A4ADD" w:rsidRPr="007A4ADD" w:rsidRDefault="007A4ADD" w:rsidP="00990B7D">
      <w:pPr>
        <w:pStyle w:val="ListParagraph"/>
        <w:numPr>
          <w:ilvl w:val="2"/>
          <w:numId w:val="1"/>
        </w:numPr>
        <w:rPr>
          <w:highlight w:val="green"/>
        </w:rPr>
      </w:pPr>
      <w:r w:rsidRPr="007A4ADD">
        <w:rPr>
          <w:highlight w:val="green"/>
        </w:rPr>
        <w:t xml:space="preserve">Agreement: increase the number of gap per burst from 12 to </w:t>
      </w:r>
      <w:r>
        <w:rPr>
          <w:highlight w:val="green"/>
        </w:rPr>
        <w:t>[</w:t>
      </w:r>
      <w:r w:rsidRPr="007A4ADD">
        <w:rPr>
          <w:highlight w:val="green"/>
        </w:rPr>
        <w:t>13</w:t>
      </w:r>
      <w:r>
        <w:rPr>
          <w:highlight w:val="green"/>
        </w:rPr>
        <w:t>]</w:t>
      </w:r>
      <w:r w:rsidRPr="007A4ADD">
        <w:rPr>
          <w:highlight w:val="green"/>
        </w:rPr>
        <w:t xml:space="preserve"> and provide extra one gap for AGC adjustment. With that, we can keep the existing requirements in 4115</w:t>
      </w:r>
    </w:p>
    <w:p w:rsidR="001534D3" w:rsidRDefault="001534D3" w:rsidP="001534D3">
      <w:pPr>
        <w:pStyle w:val="ListParagraph"/>
        <w:numPr>
          <w:ilvl w:val="1"/>
          <w:numId w:val="1"/>
        </w:numPr>
      </w:pPr>
      <w:r>
        <w:t>Per-CC gap configurations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>Review 4116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 xml:space="preserve">Whether </w:t>
      </w:r>
      <w:proofErr w:type="spellStart"/>
      <w:r>
        <w:t>IncMon</w:t>
      </w:r>
      <w:proofErr w:type="spellEnd"/>
      <w:r>
        <w:t xml:space="preserve"> needs to be introduced with effective </w:t>
      </w:r>
      <w:proofErr w:type="spellStart"/>
      <w:r>
        <w:t>N_freq</w:t>
      </w:r>
      <w:proofErr w:type="spellEnd"/>
      <w:r>
        <w:t xml:space="preserve"> for normal and reduced performance group defined respectively.</w:t>
      </w:r>
    </w:p>
    <w:p w:rsidR="000041E7" w:rsidRPr="000041E7" w:rsidRDefault="000041E7" w:rsidP="000041E7">
      <w:pPr>
        <w:pStyle w:val="ListParagraph"/>
        <w:numPr>
          <w:ilvl w:val="2"/>
          <w:numId w:val="1"/>
        </w:numPr>
        <w:rPr>
          <w:highlight w:val="green"/>
        </w:rPr>
      </w:pPr>
      <w:r>
        <w:rPr>
          <w:highlight w:val="green"/>
        </w:rPr>
        <w:t xml:space="preserve">Capture the following agreement in the CR: </w:t>
      </w:r>
      <w:proofErr w:type="spellStart"/>
      <w:r w:rsidRPr="000041E7">
        <w:rPr>
          <w:highlight w:val="green"/>
        </w:rPr>
        <w:t>N_freq.n</w:t>
      </w:r>
      <w:proofErr w:type="spellEnd"/>
      <w:r w:rsidRPr="000041E7">
        <w:rPr>
          <w:highlight w:val="green"/>
        </w:rPr>
        <w:t>&gt;=</w:t>
      </w:r>
      <w:proofErr w:type="spellStart"/>
      <w:r w:rsidRPr="000041E7">
        <w:rPr>
          <w:highlight w:val="green"/>
        </w:rPr>
        <w:t>N_freq.n.effective</w:t>
      </w:r>
      <w:proofErr w:type="spellEnd"/>
      <w:r w:rsidRPr="000041E7">
        <w:rPr>
          <w:highlight w:val="green"/>
        </w:rPr>
        <w:t xml:space="preserve"> and </w:t>
      </w:r>
      <w:proofErr w:type="spellStart"/>
      <w:r w:rsidRPr="000041E7">
        <w:rPr>
          <w:highlight w:val="green"/>
        </w:rPr>
        <w:t>N_freq.r</w:t>
      </w:r>
      <w:proofErr w:type="spellEnd"/>
      <w:r w:rsidRPr="000041E7">
        <w:rPr>
          <w:highlight w:val="green"/>
        </w:rPr>
        <w:t>&gt;=</w:t>
      </w:r>
      <w:proofErr w:type="spellStart"/>
      <w:r w:rsidRPr="000041E7">
        <w:rPr>
          <w:highlight w:val="green"/>
        </w:rPr>
        <w:t>N_freq.r.effective</w:t>
      </w:r>
      <w:proofErr w:type="spellEnd"/>
    </w:p>
    <w:p w:rsidR="000041E7" w:rsidRDefault="000041E7" w:rsidP="00DC3245">
      <w:pPr>
        <w:pStyle w:val="ListParagraph"/>
        <w:numPr>
          <w:ilvl w:val="2"/>
          <w:numId w:val="1"/>
        </w:numPr>
      </w:pPr>
    </w:p>
    <w:p w:rsidR="00DC3245" w:rsidRDefault="00DC3245" w:rsidP="00DC3245">
      <w:pPr>
        <w:pStyle w:val="ListParagraph"/>
        <w:numPr>
          <w:ilvl w:val="1"/>
          <w:numId w:val="1"/>
        </w:numPr>
      </w:pPr>
      <w:r>
        <w:t>RSTD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>Review updated CR R4-170xxxx</w:t>
      </w:r>
    </w:p>
    <w:p w:rsidR="00DC3245" w:rsidRDefault="00DC3245" w:rsidP="00DC3245">
      <w:pPr>
        <w:pStyle w:val="ListParagraph"/>
        <w:numPr>
          <w:ilvl w:val="2"/>
          <w:numId w:val="1"/>
        </w:numPr>
      </w:pPr>
      <w:r>
        <w:t>Shorter MGL used for RSTD measurement</w:t>
      </w:r>
    </w:p>
    <w:p w:rsidR="001534D3" w:rsidRDefault="001534D3" w:rsidP="001534D3">
      <w:pPr>
        <w:pStyle w:val="ListParagraph"/>
        <w:numPr>
          <w:ilvl w:val="0"/>
          <w:numId w:val="1"/>
        </w:numPr>
      </w:pPr>
      <w:r>
        <w:t>Remaining issues on performance part</w:t>
      </w:r>
    </w:p>
    <w:p w:rsidR="001B2B7C" w:rsidRDefault="001B2B7C" w:rsidP="001B2B7C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Reduced MGL</w:t>
      </w:r>
    </w:p>
    <w:p w:rsidR="001B2B7C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9E480F">
        <w:t>E-UTRAN FDD-FDD Inter-frequency event triggered reporting</w:t>
      </w:r>
      <w:r>
        <w:t xml:space="preserve"> with Gap Pattern #2/3</w:t>
      </w:r>
      <w:r w:rsidRPr="009E480F">
        <w:t xml:space="preserve"> under fa</w:t>
      </w:r>
      <w:r>
        <w:t xml:space="preserve">ding propagation conditions in </w:t>
      </w:r>
      <w:r w:rsidRPr="009E480F">
        <w:t>synchronous cells</w:t>
      </w:r>
    </w:p>
    <w:p w:rsidR="001B2B7C" w:rsidRPr="00DB77A4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9E480F">
        <w:t xml:space="preserve">E-UTRAN </w:t>
      </w:r>
      <w:r>
        <w:t>T</w:t>
      </w:r>
      <w:r w:rsidRPr="009E480F">
        <w:t>DD-</w:t>
      </w:r>
      <w:r>
        <w:t>T</w:t>
      </w:r>
      <w:r w:rsidRPr="009E480F">
        <w:t>DD Inter-frequency event triggered reporting</w:t>
      </w:r>
      <w:r>
        <w:t xml:space="preserve"> with Gap Pattern #2/3</w:t>
      </w:r>
      <w:r w:rsidRPr="009E480F">
        <w:t xml:space="preserve"> under fa</w:t>
      </w:r>
      <w:r>
        <w:t xml:space="preserve">ding propagation conditions in </w:t>
      </w:r>
      <w:r w:rsidRPr="009E480F">
        <w:t>synchronous cells</w:t>
      </w:r>
    </w:p>
    <w:p w:rsidR="001B2B7C" w:rsidRDefault="001B2B7C" w:rsidP="001B2B7C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Per-CC measurement gap</w:t>
      </w:r>
    </w:p>
    <w:p w:rsidR="001B2B7C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9E480F">
        <w:t>E-UTRAN FDD-FDD Inter-frequency event triggered reporting</w:t>
      </w:r>
      <w:r>
        <w:t xml:space="preserve"> </w:t>
      </w:r>
      <w:r w:rsidRPr="009E480F">
        <w:t>under fa</w:t>
      </w:r>
      <w:r>
        <w:t>ding propagation conditions in a</w:t>
      </w:r>
      <w:r w:rsidRPr="009E480F">
        <w:t>synchronous cells</w:t>
      </w:r>
      <w:r>
        <w:t xml:space="preserve"> with per-CC measurement gap (Gap Pattern #0/1)</w:t>
      </w:r>
    </w:p>
    <w:p w:rsidR="001B2B7C" w:rsidRPr="00DB77A4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9E480F">
        <w:t xml:space="preserve">E-UTRAN </w:t>
      </w:r>
      <w:r>
        <w:t>T</w:t>
      </w:r>
      <w:r w:rsidRPr="009E480F">
        <w:t>DD-</w:t>
      </w:r>
      <w:r>
        <w:t>T</w:t>
      </w:r>
      <w:r w:rsidRPr="009E480F">
        <w:t>DD Inter-frequency event triggered reporting</w:t>
      </w:r>
      <w:r>
        <w:t xml:space="preserve"> </w:t>
      </w:r>
      <w:r w:rsidRPr="009E480F">
        <w:t>under fa</w:t>
      </w:r>
      <w:r>
        <w:t xml:space="preserve">ding propagation conditions in </w:t>
      </w:r>
      <w:r w:rsidRPr="009E480F">
        <w:t>synchronous cells</w:t>
      </w:r>
      <w:r>
        <w:t xml:space="preserve"> with per-CC measurement gap (Gap Pattern #0/1)</w:t>
      </w:r>
    </w:p>
    <w:p w:rsidR="001B2B7C" w:rsidRDefault="001B2B7C" w:rsidP="001B2B7C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Burst measurement gap</w:t>
      </w:r>
    </w:p>
    <w:p w:rsidR="001B2B7C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9E480F">
        <w:t>E-UTRAN FDD-FDD Inter-frequency event triggered reporting</w:t>
      </w:r>
      <w:r>
        <w:t xml:space="preserve"> </w:t>
      </w:r>
      <w:r w:rsidRPr="009E480F">
        <w:t>under fa</w:t>
      </w:r>
      <w:r>
        <w:t>ding propagation conditions in a</w:t>
      </w:r>
      <w:r w:rsidRPr="009E480F">
        <w:t>synchronous cells</w:t>
      </w:r>
      <w:r>
        <w:t xml:space="preserve"> with burst gap (Gap Pattern #xx)</w:t>
      </w:r>
    </w:p>
    <w:p w:rsidR="001B2B7C" w:rsidRPr="00DB77A4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9E480F">
        <w:lastRenderedPageBreak/>
        <w:t xml:space="preserve">E-UTRAN </w:t>
      </w:r>
      <w:r>
        <w:t>T</w:t>
      </w:r>
      <w:r w:rsidRPr="009E480F">
        <w:t>DD-</w:t>
      </w:r>
      <w:r>
        <w:t>T</w:t>
      </w:r>
      <w:r w:rsidRPr="009E480F">
        <w:t>DD Inter-frequency event triggered reporting</w:t>
      </w:r>
      <w:r>
        <w:t xml:space="preserve"> </w:t>
      </w:r>
      <w:r w:rsidRPr="009E480F">
        <w:t>under fa</w:t>
      </w:r>
      <w:r>
        <w:t xml:space="preserve">ding propagation conditions in </w:t>
      </w:r>
      <w:r w:rsidRPr="009E480F">
        <w:t>synchronous cells</w:t>
      </w:r>
      <w:r>
        <w:t xml:space="preserve"> with burst gap (Gap Pattern #xx)</w:t>
      </w:r>
    </w:p>
    <w:p w:rsidR="001B2B7C" w:rsidRDefault="001B2B7C" w:rsidP="001B2B7C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NCSG</w:t>
      </w:r>
    </w:p>
    <w:p w:rsidR="001B2B7C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484023">
        <w:t xml:space="preserve">E-UTRAN FDD-FDD Event triggered reporting on deactivated </w:t>
      </w:r>
      <w:proofErr w:type="spellStart"/>
      <w:r w:rsidRPr="00484023">
        <w:t>SCell</w:t>
      </w:r>
      <w:proofErr w:type="spellEnd"/>
      <w:r w:rsidRPr="00484023">
        <w:t xml:space="preserve"> with </w:t>
      </w:r>
      <w:r>
        <w:t xml:space="preserve">NCSG at </w:t>
      </w:r>
      <w:proofErr w:type="spellStart"/>
      <w:r>
        <w:t>PCell</w:t>
      </w:r>
      <w:proofErr w:type="spellEnd"/>
      <w:r>
        <w:t xml:space="preserve"> </w:t>
      </w:r>
      <w:r w:rsidRPr="00484023">
        <w:t>in non-DRX</w:t>
      </w:r>
    </w:p>
    <w:p w:rsidR="001B2B7C" w:rsidRPr="00DB77A4" w:rsidRDefault="001B2B7C" w:rsidP="001B2B7C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484023">
        <w:t xml:space="preserve">E-UTRAN </w:t>
      </w:r>
      <w:r>
        <w:t>T</w:t>
      </w:r>
      <w:r w:rsidRPr="00484023">
        <w:t>DD-</w:t>
      </w:r>
      <w:r>
        <w:t>T</w:t>
      </w:r>
      <w:r w:rsidRPr="00484023">
        <w:t xml:space="preserve">DD Event triggered reporting on deactivated </w:t>
      </w:r>
      <w:proofErr w:type="spellStart"/>
      <w:r w:rsidRPr="00484023">
        <w:t>SCell</w:t>
      </w:r>
      <w:proofErr w:type="spellEnd"/>
      <w:r w:rsidRPr="00484023">
        <w:t xml:space="preserve"> with </w:t>
      </w:r>
      <w:r>
        <w:t xml:space="preserve">NCSG at </w:t>
      </w:r>
      <w:proofErr w:type="spellStart"/>
      <w:r>
        <w:t>PCell</w:t>
      </w:r>
      <w:proofErr w:type="spellEnd"/>
      <w:r>
        <w:t xml:space="preserve"> </w:t>
      </w:r>
      <w:r w:rsidRPr="00484023">
        <w:t>in non-DRX</w:t>
      </w:r>
    </w:p>
    <w:p w:rsidR="001534D3" w:rsidRDefault="00CD51E1" w:rsidP="001534D3">
      <w:pPr>
        <w:pStyle w:val="ListParagraph"/>
        <w:numPr>
          <w:ilvl w:val="1"/>
          <w:numId w:val="1"/>
        </w:numPr>
      </w:pPr>
      <w:r>
        <w:t>RSTD</w:t>
      </w:r>
    </w:p>
    <w:sectPr w:rsidR="00153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80372"/>
    <w:multiLevelType w:val="hybridMultilevel"/>
    <w:tmpl w:val="97423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47A4"/>
    <w:multiLevelType w:val="hybridMultilevel"/>
    <w:tmpl w:val="9FB44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D3"/>
    <w:rsid w:val="000041E7"/>
    <w:rsid w:val="001534D3"/>
    <w:rsid w:val="001B2B7C"/>
    <w:rsid w:val="00240552"/>
    <w:rsid w:val="0031768C"/>
    <w:rsid w:val="003D2C4D"/>
    <w:rsid w:val="004C2968"/>
    <w:rsid w:val="00507428"/>
    <w:rsid w:val="0055593F"/>
    <w:rsid w:val="00643AED"/>
    <w:rsid w:val="007A4ADD"/>
    <w:rsid w:val="007B4A9E"/>
    <w:rsid w:val="00990B7D"/>
    <w:rsid w:val="00AB20D4"/>
    <w:rsid w:val="00B948F3"/>
    <w:rsid w:val="00C61286"/>
    <w:rsid w:val="00CD51E1"/>
    <w:rsid w:val="00DC3245"/>
    <w:rsid w:val="00DD58B2"/>
    <w:rsid w:val="00FC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333647-AEFF-487A-9883-BB143F83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5074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4D3"/>
    <w:pPr>
      <w:ind w:left="720"/>
      <w:contextualSpacing/>
    </w:pPr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507428"/>
    <w:rPr>
      <w:rFonts w:ascii="Arial" w:eastAsia="Batang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Tang, Yang</dc:creator>
  <cp:keywords/>
  <dc:description/>
  <cp:lastModifiedBy>Tang, Yang</cp:lastModifiedBy>
  <cp:revision>2</cp:revision>
  <dcterms:created xsi:type="dcterms:W3CDTF">2017-04-07T15:25:00Z</dcterms:created>
  <dcterms:modified xsi:type="dcterms:W3CDTF">2017-04-07T15:25:00Z</dcterms:modified>
</cp:coreProperties>
</file>